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240" w:lineRule="auto"/>
        <w:rPr>
          <w:rFonts w:ascii="Verdana" w:cs="Verdana" w:eastAsia="Verdana" w:hAnsi="Verdana"/>
          <w:b w:val="1"/>
          <w:color w:val="000000"/>
          <w:sz w:val="20"/>
          <w:szCs w:val="20"/>
        </w:rPr>
      </w:pPr>
      <w:r w:rsidDel="00000000" w:rsidR="00000000" w:rsidRPr="00000000">
        <w:rPr>
          <w:rFonts w:ascii="Verdana" w:cs="Verdana" w:eastAsia="Verdana" w:hAnsi="Verdana"/>
          <w:b w:val="1"/>
          <w:sz w:val="20"/>
          <w:szCs w:val="20"/>
          <w:rtl w:val="0"/>
        </w:rPr>
        <w:t xml:space="preserve">Home Dental Care They Can Trust!</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Dental disease is one of the most common health problems presented in companion animals.</w:t>
      </w:r>
      <w:r w:rsidDel="00000000" w:rsidR="00000000" w:rsidRPr="00000000">
        <w:rPr>
          <w:rFonts w:ascii="Verdana" w:cs="Verdana" w:eastAsia="Verdana" w:hAnsi="Verdana"/>
          <w:color w:val="000000"/>
          <w:sz w:val="20"/>
          <w:szCs w:val="20"/>
          <w:vertAlign w:val="superscript"/>
          <w:rtl w:val="0"/>
        </w:rPr>
        <w:t xml:space="preserve">1</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Plaque forms in </w:t>
      </w:r>
      <w:r w:rsidDel="00000000" w:rsidR="00000000" w:rsidRPr="00000000">
        <w:rPr>
          <w:rFonts w:ascii="Verdana" w:cs="Verdana" w:eastAsia="Verdana" w:hAnsi="Verdana"/>
          <w:color w:val="000000"/>
          <w:sz w:val="20"/>
          <w:szCs w:val="20"/>
          <w:rtl w:val="0"/>
        </w:rPr>
        <w:t xml:space="preserve">24 hours and tartar in 3 days</w:t>
      </w:r>
      <w:r w:rsidDel="00000000" w:rsidR="00000000" w:rsidRPr="00000000">
        <w:rPr>
          <w:rFonts w:ascii="Verdana" w:cs="Verdana" w:eastAsia="Verdana" w:hAnsi="Verdana"/>
          <w:sz w:val="20"/>
          <w:szCs w:val="20"/>
          <w:rtl w:val="0"/>
        </w:rPr>
        <w:t xml:space="preserve">, leading to </w:t>
      </w:r>
      <w:r w:rsidDel="00000000" w:rsidR="00000000" w:rsidRPr="00000000">
        <w:rPr>
          <w:rFonts w:ascii="Verdana" w:cs="Verdana" w:eastAsia="Verdana" w:hAnsi="Verdana"/>
          <w:color w:val="000000"/>
          <w:sz w:val="20"/>
          <w:szCs w:val="20"/>
          <w:rtl w:val="0"/>
        </w:rPr>
        <w:t xml:space="preserve">periodontal disease and halitosis.</w:t>
      </w:r>
      <w:r w:rsidDel="00000000" w:rsidR="00000000" w:rsidRPr="00000000">
        <w:rPr>
          <w:rFonts w:ascii="Verdana" w:cs="Verdana" w:eastAsia="Verdana" w:hAnsi="Verdana"/>
          <w:color w:val="000000"/>
          <w:sz w:val="20"/>
          <w:szCs w:val="20"/>
          <w:vertAlign w:val="superscript"/>
          <w:rtl w:val="0"/>
        </w:rPr>
        <w:t xml:space="preserve"> 1</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tl w:val="0"/>
        </w:rPr>
        <w:t xml:space="preserve">While plaque build-up on the teeth and bacteria in the mouth is a cause of bad breath, bad breath can also result from gastrointestinal problems due to unbalanced intestinal microflora.</w:t>
      </w:r>
      <w:r w:rsidDel="00000000" w:rsidR="00000000" w:rsidRPr="00000000">
        <w:rPr>
          <w:rFonts w:ascii="Verdana" w:cs="Verdana" w:eastAsia="Verdana" w:hAnsi="Verdana"/>
          <w:sz w:val="20"/>
          <w:szCs w:val="20"/>
          <w:vertAlign w:val="superscript"/>
          <w:rtl w:val="0"/>
        </w:rPr>
        <w:t xml:space="preserve">2</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240" w:lineRule="auto"/>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According to the World Small Animal Veterinary Association Global Dental Guidelines, proper dental care and maintenance includes two main components: </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Professional</w:t>
      </w:r>
      <w:r w:rsidDel="00000000" w:rsidR="00000000" w:rsidRPr="00000000">
        <w:rPr>
          <w:rFonts w:ascii="Verdana" w:cs="Verdana" w:eastAsia="Verdana" w:hAnsi="Verdana"/>
          <w:color w:val="000000"/>
          <w:sz w:val="20"/>
          <w:szCs w:val="20"/>
          <w:rtl w:val="0"/>
        </w:rPr>
        <w:t xml:space="preserve"> plaque removal</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At-home management</w:t>
      </w:r>
    </w:p>
    <w:p w:rsidR="00000000" w:rsidDel="00000000" w:rsidP="00000000" w:rsidRDefault="00000000" w:rsidRPr="00000000" w14:paraId="0000000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Regular at-home management is a crucial part of ongoing dental care.</w:t>
      </w:r>
    </w:p>
    <w:p w:rsidR="00000000" w:rsidDel="00000000" w:rsidP="00000000" w:rsidRDefault="00000000" w:rsidRPr="00000000" w14:paraId="00000009">
      <w:pPr>
        <w:rPr>
          <w:rFonts w:ascii="Verdana" w:cs="Verdana" w:eastAsia="Verdana" w:hAnsi="Verdana"/>
          <w:color w:val="000000"/>
          <w:sz w:val="20"/>
          <w:szCs w:val="20"/>
        </w:rPr>
      </w:pPr>
      <w:r w:rsidDel="00000000" w:rsidR="00000000" w:rsidRPr="00000000">
        <w:rPr>
          <w:rFonts w:ascii="Verdana" w:cs="Verdana" w:eastAsia="Verdana" w:hAnsi="Verdana"/>
          <w:sz w:val="20"/>
          <w:szCs w:val="20"/>
          <w:rtl w:val="0"/>
        </w:rPr>
        <w:t xml:space="preserve">VeggieDent FR3SH dental chews and AquaDent FR3SH water additive from Virbac, help control the oral and digestive causes of bad breath and make at-home dental care easier for owners.</w:t>
      </w:r>
      <w:r w:rsidDel="00000000" w:rsidR="00000000" w:rsidRPr="00000000">
        <w:rPr>
          <w:rtl w:val="0"/>
        </w:rPr>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Innovative FR3SH technology, found in VeggieDent FR3SH dental chews and AquaDent FR3SH water additive, targets the issues associated with dental disease using 3 key ingredients: </w:t>
      </w:r>
    </w:p>
    <w:p w:rsidR="00000000" w:rsidDel="00000000" w:rsidP="00000000" w:rsidRDefault="00000000" w:rsidRPr="00000000" w14:paraId="0000000B">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Pomegranate,</w:t>
      </w:r>
      <w:r w:rsidDel="00000000" w:rsidR="00000000" w:rsidRPr="00000000">
        <w:rPr>
          <w:rFonts w:ascii="Verdana" w:cs="Verdana" w:eastAsia="Verdana" w:hAnsi="Verdana"/>
          <w:sz w:val="20"/>
          <w:szCs w:val="20"/>
          <w:rtl w:val="0"/>
        </w:rPr>
        <w:t xml:space="preserve"> to address the oral causes of bad breath:</w:t>
      </w:r>
    </w:p>
    <w:p w:rsidR="00000000" w:rsidDel="00000000" w:rsidP="00000000" w:rsidRDefault="00000000" w:rsidRPr="00000000" w14:paraId="0000000C">
      <w:pPr>
        <w:numPr>
          <w:ilvl w:val="0"/>
          <w:numId w:val="5"/>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Antioxidant properties </w:t>
      </w:r>
    </w:p>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Microbial balance: </w:t>
      </w:r>
      <w:r w:rsidDel="00000000" w:rsidR="00000000" w:rsidRPr="00000000">
        <w:rPr>
          <w:rFonts w:ascii="Verdana" w:cs="Verdana" w:eastAsia="Verdana" w:hAnsi="Verdana"/>
          <w:sz w:val="20"/>
          <w:szCs w:val="20"/>
          <w:rtl w:val="0"/>
        </w:rPr>
        <w:t xml:space="preserve">d</w:t>
      </w:r>
      <w:r w:rsidDel="00000000" w:rsidR="00000000" w:rsidRPr="00000000">
        <w:rPr>
          <w:rFonts w:ascii="Verdana" w:cs="Verdana" w:eastAsia="Verdana" w:hAnsi="Verdana"/>
          <w:color w:val="000000"/>
          <w:sz w:val="20"/>
          <w:szCs w:val="20"/>
          <w:rtl w:val="0"/>
        </w:rPr>
        <w:t xml:space="preserve">ecreasing</w:t>
      </w:r>
      <w:r w:rsidDel="00000000" w:rsidR="00000000" w:rsidRPr="00000000">
        <w:rPr>
          <w:rFonts w:ascii="Verdana" w:cs="Verdana" w:eastAsia="Verdana" w:hAnsi="Verdana"/>
          <w:color w:val="000000"/>
          <w:sz w:val="20"/>
          <w:szCs w:val="20"/>
          <w:rtl w:val="0"/>
        </w:rPr>
        <w:t xml:space="preserve"> the number of bacteria found in dental plaque</w:t>
      </w:r>
      <w:r w:rsidDel="00000000" w:rsidR="00000000" w:rsidRPr="00000000">
        <w:rPr>
          <w:rFonts w:ascii="Verdana" w:cs="Verdana" w:eastAsia="Verdana" w:hAnsi="Verdana"/>
          <w:sz w:val="20"/>
          <w:szCs w:val="20"/>
          <w:vertAlign w:val="superscript"/>
          <w:rtl w:val="0"/>
        </w:rPr>
        <w:t xml:space="preserve">3</w:t>
      </w:r>
      <w:r w:rsidDel="00000000" w:rsidR="00000000" w:rsidRPr="00000000">
        <w:rPr>
          <w:rtl w:val="0"/>
        </w:rPr>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Affect</w:t>
      </w:r>
      <w:r w:rsidDel="00000000" w:rsidR="00000000" w:rsidRPr="00000000">
        <w:rPr>
          <w:rFonts w:ascii="Verdana" w:cs="Verdana" w:eastAsia="Verdana" w:hAnsi="Verdana"/>
          <w:sz w:val="20"/>
          <w:szCs w:val="20"/>
          <w:rtl w:val="0"/>
        </w:rPr>
        <w:t xml:space="preserve">s</w:t>
      </w:r>
      <w:r w:rsidDel="00000000" w:rsidR="00000000" w:rsidRPr="00000000">
        <w:rPr>
          <w:rFonts w:ascii="Verdana" w:cs="Verdana" w:eastAsia="Verdana" w:hAnsi="Verdana"/>
          <w:color w:val="000000"/>
          <w:sz w:val="20"/>
          <w:szCs w:val="20"/>
          <w:rtl w:val="0"/>
        </w:rPr>
        <w:t xml:space="preserve"> the adherence of bacteria onto the dental surface</w:t>
      </w:r>
      <w:r w:rsidDel="00000000" w:rsidR="00000000" w:rsidRPr="00000000">
        <w:rPr>
          <w:rFonts w:ascii="Verdana" w:cs="Verdana" w:eastAsia="Verdana" w:hAnsi="Verdana"/>
          <w:sz w:val="20"/>
          <w:szCs w:val="20"/>
          <w:vertAlign w:val="superscript"/>
          <w:rtl w:val="0"/>
        </w:rPr>
        <w:t xml:space="preserve">4</w:t>
      </w:r>
      <w:r w:rsidDel="00000000" w:rsidR="00000000" w:rsidRPr="00000000">
        <w:rPr>
          <w:rtl w:val="0"/>
        </w:rPr>
      </w:r>
    </w:p>
    <w:p w:rsidR="00000000" w:rsidDel="00000000" w:rsidP="00000000" w:rsidRDefault="00000000" w:rsidRPr="00000000" w14:paraId="0000000F">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sz w:val="20"/>
          <w:szCs w:val="20"/>
          <w:rtl w:val="0"/>
        </w:rPr>
        <w:t xml:space="preserve">Erythritol, </w:t>
      </w:r>
      <w:r w:rsidDel="00000000" w:rsidR="00000000" w:rsidRPr="00000000">
        <w:rPr>
          <w:rFonts w:ascii="Verdana" w:cs="Verdana" w:eastAsia="Verdana" w:hAnsi="Verdana"/>
          <w:sz w:val="20"/>
          <w:szCs w:val="20"/>
          <w:rtl w:val="0"/>
        </w:rPr>
        <w:t xml:space="preserve">to cool and freshen the mouth: </w:t>
      </w:r>
    </w:p>
    <w:p w:rsidR="00000000" w:rsidDel="00000000" w:rsidP="00000000" w:rsidRDefault="00000000" w:rsidRPr="00000000" w14:paraId="00000010">
      <w:pPr>
        <w:numPr>
          <w:ilvl w:val="0"/>
          <w:numId w:val="4"/>
        </w:numPr>
        <w:pBdr>
          <w:top w:space="0" w:sz="0" w:val="nil"/>
          <w:left w:space="0" w:sz="0" w:val="nil"/>
          <w:bottom w:space="0" w:sz="0" w:val="nil"/>
          <w:right w:space="0" w:sz="0" w:val="nil"/>
          <w:between w:space="0" w:sz="0" w:val="nil"/>
        </w:pBdr>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Used in many oral care products and has properties that control bacterial growth</w:t>
      </w:r>
      <w:r w:rsidDel="00000000" w:rsidR="00000000" w:rsidRPr="00000000">
        <w:rPr>
          <w:rFonts w:ascii="Verdana" w:cs="Verdana" w:eastAsia="Verdana" w:hAnsi="Verdana"/>
          <w:sz w:val="20"/>
          <w:szCs w:val="20"/>
          <w:vertAlign w:val="superscript"/>
          <w:rtl w:val="0"/>
        </w:rPr>
        <w:t xml:space="preserve">5</w:t>
      </w:r>
      <w:r w:rsidDel="00000000" w:rsidR="00000000" w:rsidRPr="00000000">
        <w:rPr>
          <w:rFonts w:ascii="Verdana" w:cs="Verdana" w:eastAsia="Verdana" w:hAnsi="Verdana"/>
          <w:color w:val="000000"/>
          <w:sz w:val="20"/>
          <w:szCs w:val="20"/>
          <w:rtl w:val="0"/>
        </w:rPr>
        <w:t xml:space="preserve"> </w:t>
      </w:r>
    </w:p>
    <w:p w:rsidR="00000000" w:rsidDel="00000000" w:rsidP="00000000" w:rsidRDefault="00000000" w:rsidRPr="00000000" w14:paraId="00000011">
      <w:pPr>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Inulin,</w:t>
      </w:r>
      <w:r w:rsidDel="00000000" w:rsidR="00000000" w:rsidRPr="00000000">
        <w:rPr>
          <w:rFonts w:ascii="Verdana" w:cs="Verdana" w:eastAsia="Verdana" w:hAnsi="Verdana"/>
          <w:sz w:val="20"/>
          <w:szCs w:val="20"/>
          <w:rtl w:val="0"/>
        </w:rPr>
        <w:t xml:space="preserve"> to address digestive causes of bad breath: </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Bad breath caused by unbalanced intestinal microflora</w:t>
      </w:r>
      <w:r w:rsidDel="00000000" w:rsidR="00000000" w:rsidRPr="00000000">
        <w:rPr>
          <w:rFonts w:ascii="Verdana" w:cs="Verdana" w:eastAsia="Verdana" w:hAnsi="Verdana"/>
          <w:sz w:val="20"/>
          <w:szCs w:val="20"/>
          <w:vertAlign w:val="superscript"/>
          <w:rtl w:val="0"/>
        </w:rPr>
        <w:t xml:space="preserve">2</w:t>
      </w: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ind w:left="720" w:hanging="360"/>
        <w:rPr>
          <w:rFonts w:ascii="Verdana" w:cs="Verdana" w:eastAsia="Verdana" w:hAnsi="Verdana"/>
          <w:color w:val="000000"/>
          <w:sz w:val="20"/>
          <w:szCs w:val="20"/>
          <w:highlight w:val="white"/>
        </w:rPr>
      </w:pPr>
      <w:r w:rsidDel="00000000" w:rsidR="00000000" w:rsidRPr="00000000">
        <w:rPr>
          <w:rFonts w:ascii="Verdana" w:cs="Verdana" w:eastAsia="Verdana" w:hAnsi="Verdana"/>
          <w:color w:val="000000"/>
          <w:sz w:val="20"/>
          <w:szCs w:val="20"/>
          <w:highlight w:val="white"/>
          <w:rtl w:val="0"/>
        </w:rPr>
        <w:t xml:space="preserve">Inulin acts as a prebiotic to create a more balanced intestinal microflora and reduce the production of some fermentative end products</w:t>
      </w:r>
      <w:r w:rsidDel="00000000" w:rsidR="00000000" w:rsidRPr="00000000">
        <w:rPr>
          <w:rFonts w:ascii="Verdana" w:cs="Verdana" w:eastAsia="Verdana" w:hAnsi="Verdana"/>
          <w:sz w:val="20"/>
          <w:szCs w:val="20"/>
          <w:highlight w:val="white"/>
          <w:vertAlign w:val="superscript"/>
          <w:rtl w:val="0"/>
        </w:rPr>
        <w:t xml:space="preserve">6</w:t>
      </w:r>
      <w:r w:rsidDel="00000000" w:rsidR="00000000" w:rsidRPr="00000000">
        <w:rPr>
          <w:rtl w:val="0"/>
        </w:rPr>
      </w:r>
    </w:p>
    <w:p w:rsidR="00000000" w:rsidDel="00000000" w:rsidP="00000000" w:rsidRDefault="00000000" w:rsidRPr="00000000" w14:paraId="00000014">
      <w:pPr>
        <w:rPr>
          <w:rFonts w:ascii="Verdana" w:cs="Verdana" w:eastAsia="Verdana" w:hAnsi="Verdana"/>
          <w:sz w:val="20"/>
          <w:szCs w:val="20"/>
          <w:highlight w:val="white"/>
        </w:rPr>
      </w:pPr>
      <w:r w:rsidDel="00000000" w:rsidR="00000000" w:rsidRPr="00000000">
        <w:rPr>
          <w:rFonts w:ascii="Verdana" w:cs="Verdana" w:eastAsia="Verdana" w:hAnsi="Verdana"/>
          <w:sz w:val="20"/>
          <w:szCs w:val="20"/>
          <w:highlight w:val="white"/>
          <w:rtl w:val="0"/>
        </w:rPr>
        <w:t xml:space="preserve">VeggieDent FR3SH dental chews:</w:t>
      </w:r>
    </w:p>
    <w:p w:rsidR="00000000" w:rsidDel="00000000" w:rsidP="00000000" w:rsidRDefault="00000000" w:rsidRPr="00000000" w14:paraId="00000015">
      <w:pPr>
        <w:numPr>
          <w:ilvl w:val="0"/>
          <w:numId w:val="3"/>
        </w:numPr>
        <w:spacing w:after="0" w:afterAutospacing="0"/>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highlight w:val="white"/>
          <w:rtl w:val="0"/>
        </w:rPr>
        <w:t xml:space="preserve">Have received the Veterinary Oral Health Council (</w:t>
      </w:r>
      <w:r w:rsidDel="00000000" w:rsidR="00000000" w:rsidRPr="00000000">
        <w:rPr>
          <w:rFonts w:ascii="Verdana" w:cs="Verdana" w:eastAsia="Verdana" w:hAnsi="Verdana"/>
          <w:sz w:val="20"/>
          <w:szCs w:val="20"/>
          <w:rtl w:val="0"/>
        </w:rPr>
        <w:t xml:space="preserve">VOHC) S</w:t>
      </w:r>
      <w:r w:rsidDel="00000000" w:rsidR="00000000" w:rsidRPr="00000000">
        <w:rPr>
          <w:rFonts w:ascii="Verdana" w:cs="Verdana" w:eastAsia="Verdana" w:hAnsi="Verdana"/>
          <w:sz w:val="20"/>
          <w:szCs w:val="20"/>
          <w:rtl w:val="0"/>
        </w:rPr>
        <w:t xml:space="preserve">eal </w:t>
      </w:r>
      <w:r w:rsidDel="00000000" w:rsidR="00000000" w:rsidRPr="00000000">
        <w:rPr>
          <w:rFonts w:ascii="Verdana" w:cs="Verdana" w:eastAsia="Verdana" w:hAnsi="Verdana"/>
          <w:sz w:val="20"/>
          <w:szCs w:val="20"/>
          <w:rtl w:val="0"/>
        </w:rPr>
        <w:t xml:space="preserve">of Acceptance for effectiveness in </w:t>
      </w:r>
      <w:r w:rsidDel="00000000" w:rsidR="00000000" w:rsidRPr="00000000">
        <w:rPr>
          <w:rFonts w:ascii="Verdana" w:cs="Verdana" w:eastAsia="Verdana" w:hAnsi="Verdana"/>
          <w:sz w:val="20"/>
          <w:szCs w:val="20"/>
          <w:highlight w:val="white"/>
          <w:rtl w:val="0"/>
        </w:rPr>
        <w:t xml:space="preserve">helping control plaque and tartar when used as directed. </w:t>
      </w:r>
      <w:r w:rsidDel="00000000" w:rsidR="00000000" w:rsidRPr="00000000">
        <w:rPr>
          <w:rFonts w:ascii="Verdana" w:cs="Verdana" w:eastAsia="Verdana" w:hAnsi="Verdana"/>
          <w:sz w:val="20"/>
          <w:szCs w:val="20"/>
          <w:highlight w:val="white"/>
          <w:rtl w:val="0"/>
        </w:rPr>
        <w:t xml:space="preserve">Products are awarded the VOH</w:t>
      </w:r>
      <w:r w:rsidDel="00000000" w:rsidR="00000000" w:rsidRPr="00000000">
        <w:rPr>
          <w:rFonts w:ascii="Verdana" w:cs="Verdana" w:eastAsia="Verdana" w:hAnsi="Verdana"/>
          <w:sz w:val="20"/>
          <w:szCs w:val="20"/>
          <w:highlight w:val="white"/>
          <w:rtl w:val="0"/>
        </w:rPr>
        <w:t xml:space="preserve">C</w:t>
      </w:r>
      <w:r w:rsidDel="00000000" w:rsidR="00000000" w:rsidRPr="00000000">
        <w:rPr>
          <w:rFonts w:ascii="Verdana" w:cs="Verdana" w:eastAsia="Verdana" w:hAnsi="Verdana"/>
          <w:sz w:val="20"/>
          <w:szCs w:val="20"/>
          <w:highlight w:val="white"/>
          <w:rtl w:val="0"/>
        </w:rPr>
        <w:t xml:space="preserve"> Seal</w:t>
      </w:r>
      <w:r w:rsidDel="00000000" w:rsidR="00000000" w:rsidRPr="00000000">
        <w:rPr>
          <w:rFonts w:ascii="Verdana" w:cs="Verdana" w:eastAsia="Verdana" w:hAnsi="Verdana"/>
          <w:sz w:val="20"/>
          <w:szCs w:val="20"/>
          <w:highlight w:val="white"/>
          <w:rtl w:val="0"/>
        </w:rPr>
        <w:t xml:space="preserve"> following a review of data from trials conducted according to strict protocol guidelin</w:t>
      </w:r>
      <w:r w:rsidDel="00000000" w:rsidR="00000000" w:rsidRPr="00000000">
        <w:rPr>
          <w:rFonts w:ascii="Verdana" w:cs="Verdana" w:eastAsia="Verdana" w:hAnsi="Verdana"/>
          <w:sz w:val="20"/>
          <w:szCs w:val="20"/>
          <w:highlight w:val="white"/>
          <w:rtl w:val="0"/>
        </w:rPr>
        <w:t xml:space="preserve">es and meet the VOHC’s Standards.</w:t>
      </w: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16">
      <w:pPr>
        <w:numPr>
          <w:ilvl w:val="0"/>
          <w:numId w:val="3"/>
        </w:numPr>
        <w:ind w:left="720" w:hanging="360"/>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Have been shown to improve bad breath and are owner recommended</w:t>
      </w:r>
      <w:r w:rsidDel="00000000" w:rsidR="00000000" w:rsidRPr="00000000">
        <w:rPr>
          <w:rFonts w:ascii="Verdana" w:cs="Verdana" w:eastAsia="Verdana" w:hAnsi="Verdana"/>
          <w:sz w:val="20"/>
          <w:szCs w:val="20"/>
          <w:rtl w:val="0"/>
        </w:rPr>
        <w:t xml:space="preserve">.</w:t>
      </w:r>
      <w:r w:rsidDel="00000000" w:rsidR="00000000" w:rsidRPr="00000000">
        <w:rPr>
          <w:rFonts w:ascii="Verdana" w:cs="Verdana" w:eastAsia="Verdana" w:hAnsi="Verdana"/>
          <w:sz w:val="20"/>
          <w:szCs w:val="20"/>
          <w:vertAlign w:val="superscript"/>
          <w:rtl w:val="0"/>
        </w:rPr>
        <w:t xml:space="preserve">7</w:t>
      </w:r>
    </w:p>
    <w:p w:rsidR="00000000" w:rsidDel="00000000" w:rsidP="00000000" w:rsidRDefault="00000000" w:rsidRPr="00000000" w14:paraId="00000017">
      <w:pPr>
        <w:tabs>
          <w:tab w:val="left" w:leader="none" w:pos="2547"/>
        </w:tabs>
        <w:spacing w:after="20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AquaDent FR3SH</w:t>
      </w:r>
      <w:r w:rsidDel="00000000" w:rsidR="00000000" w:rsidRPr="00000000">
        <w:rPr>
          <w:rFonts w:ascii="Verdana" w:cs="Verdana" w:eastAsia="Verdana" w:hAnsi="Verdana"/>
          <w:sz w:val="20"/>
          <w:szCs w:val="20"/>
          <w:vertAlign w:val="superscript"/>
          <w:rtl w:val="0"/>
        </w:rPr>
        <w:t xml:space="preserve"> </w:t>
      </w:r>
      <w:r w:rsidDel="00000000" w:rsidR="00000000" w:rsidRPr="00000000">
        <w:rPr>
          <w:rFonts w:ascii="Verdana" w:cs="Verdana" w:eastAsia="Verdana" w:hAnsi="Verdana"/>
          <w:sz w:val="20"/>
          <w:szCs w:val="20"/>
          <w:rtl w:val="0"/>
        </w:rPr>
        <w:t xml:space="preserve">is:</w:t>
      </w:r>
    </w:p>
    <w:p w:rsidR="00000000" w:rsidDel="00000000" w:rsidP="00000000" w:rsidRDefault="00000000" w:rsidRPr="00000000" w14:paraId="00000018">
      <w:pPr>
        <w:numPr>
          <w:ilvl w:val="0"/>
          <w:numId w:val="2"/>
        </w:numPr>
        <w:tabs>
          <w:tab w:val="left" w:leader="none" w:pos="2547"/>
        </w:tabs>
        <w:spacing w:after="0" w:line="276"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Convenient and easy to use. Simply add to daily drinking water with the dosing cap provided</w:t>
      </w:r>
    </w:p>
    <w:p w:rsidR="00000000" w:rsidDel="00000000" w:rsidP="00000000" w:rsidRDefault="00000000" w:rsidRPr="00000000" w14:paraId="00000019">
      <w:pPr>
        <w:numPr>
          <w:ilvl w:val="0"/>
          <w:numId w:val="2"/>
        </w:numPr>
        <w:tabs>
          <w:tab w:val="left" w:leader="none" w:pos="2547"/>
        </w:tabs>
        <w:spacing w:after="0" w:line="276"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Formulated by veterinary dental specialists so it is safe and effective for cats and dogs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Palatable and proven to ensure it is readily accepted with no reduction in water consumption</w:t>
      </w:r>
    </w:p>
    <w:p w:rsidR="00000000" w:rsidDel="00000000" w:rsidP="00000000" w:rsidRDefault="00000000" w:rsidRPr="00000000" w14:paraId="0000001B">
      <w:pPr>
        <w:spacing w:after="12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VeggieDent FR3SH is available in sizes for Extra Small, Small, Medium and Large dogs. AquaDent FR3SH is available in 250ml and 500ml bottles. </w:t>
      </w:r>
    </w:p>
    <w:p w:rsidR="00000000" w:rsidDel="00000000" w:rsidP="00000000" w:rsidRDefault="00000000" w:rsidRPr="00000000" w14:paraId="0000001C">
      <w:pPr>
        <w:spacing w:after="120" w:line="240" w:lineRule="auto"/>
        <w:rPr>
          <w:rFonts w:ascii="Verdana" w:cs="Verdana" w:eastAsia="Verdana" w:hAnsi="Verdana"/>
          <w:color w:val="3c4043"/>
          <w:sz w:val="20"/>
          <w:szCs w:val="20"/>
          <w:highlight w:val="white"/>
          <w:vertAlign w:val="superscript"/>
        </w:rPr>
      </w:pPr>
      <w:r w:rsidDel="00000000" w:rsidR="00000000" w:rsidRPr="00000000">
        <w:rPr>
          <w:rFonts w:ascii="Verdana" w:cs="Verdana" w:eastAsia="Verdana" w:hAnsi="Verdana"/>
          <w:sz w:val="20"/>
          <w:szCs w:val="20"/>
          <w:rtl w:val="0"/>
        </w:rPr>
        <w:t xml:space="preserve">Fresh drinking water should always be available.  </w:t>
      </w:r>
      <w:r w:rsidDel="00000000" w:rsidR="00000000" w:rsidRPr="00000000">
        <w:rPr>
          <w:rtl w:val="0"/>
        </w:rPr>
      </w:r>
    </w:p>
    <w:p w:rsidR="00000000" w:rsidDel="00000000" w:rsidP="00000000" w:rsidRDefault="00000000" w:rsidRPr="00000000" w14:paraId="0000001D">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References</w:t>
      </w:r>
    </w:p>
    <w:p w:rsidR="00000000" w:rsidDel="00000000" w:rsidP="00000000" w:rsidRDefault="00000000" w:rsidRPr="00000000" w14:paraId="0000001E">
      <w:pPr>
        <w:numPr>
          <w:ilvl w:val="0"/>
          <w:numId w:val="6"/>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Niemiec BA, Gawor J, Nemec A, </w:t>
      </w:r>
      <w:r w:rsidDel="00000000" w:rsidR="00000000" w:rsidRPr="00000000">
        <w:rPr>
          <w:rFonts w:ascii="Verdana" w:cs="Verdana" w:eastAsia="Verdana" w:hAnsi="Verdana"/>
          <w:i w:val="1"/>
          <w:color w:val="000000"/>
          <w:sz w:val="20"/>
          <w:szCs w:val="20"/>
          <w:rtl w:val="0"/>
        </w:rPr>
        <w:t xml:space="preserve">et al.</w:t>
      </w:r>
      <w:r w:rsidDel="00000000" w:rsidR="00000000" w:rsidRPr="00000000">
        <w:rPr>
          <w:rFonts w:ascii="Verdana" w:cs="Verdana" w:eastAsia="Verdana" w:hAnsi="Verdana"/>
          <w:color w:val="000000"/>
          <w:sz w:val="20"/>
          <w:szCs w:val="20"/>
          <w:rtl w:val="0"/>
        </w:rPr>
        <w:t xml:space="preserve"> World Small Animal Veterinary Association Global Dental Guidelines. https://wsava.org/global-guidelines/global-dental-guidelines/. </w:t>
      </w:r>
      <w:r w:rsidDel="00000000" w:rsidR="00000000" w:rsidRPr="00000000">
        <w:rPr>
          <w:rFonts w:ascii="Verdana" w:cs="Verdana" w:eastAsia="Verdana" w:hAnsi="Verdana"/>
          <w:color w:val="000000"/>
          <w:sz w:val="20"/>
          <w:szCs w:val="20"/>
          <w:rtl w:val="0"/>
        </w:rPr>
        <w:t xml:space="preserve">Accessed </w:t>
      </w:r>
      <w:r w:rsidDel="00000000" w:rsidR="00000000" w:rsidRPr="00000000">
        <w:rPr>
          <w:rFonts w:ascii="Verdana" w:cs="Verdana" w:eastAsia="Verdana" w:hAnsi="Verdana"/>
          <w:sz w:val="20"/>
          <w:szCs w:val="20"/>
          <w:rtl w:val="0"/>
        </w:rPr>
        <w:t xml:space="preserve">May</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sz w:val="20"/>
          <w:szCs w:val="20"/>
          <w:rtl w:val="0"/>
        </w:rPr>
        <w:t xml:space="preserve">9</w:t>
      </w:r>
      <w:r w:rsidDel="00000000" w:rsidR="00000000" w:rsidRPr="00000000">
        <w:rPr>
          <w:rFonts w:ascii="Verdana" w:cs="Verdana" w:eastAsia="Verdana" w:hAnsi="Verdana"/>
          <w:color w:val="000000"/>
          <w:sz w:val="20"/>
          <w:szCs w:val="20"/>
          <w:rtl w:val="0"/>
        </w:rPr>
        <w:t xml:space="preserve">, 202</w:t>
      </w:r>
      <w:r w:rsidDel="00000000" w:rsidR="00000000" w:rsidRPr="00000000">
        <w:rPr>
          <w:rFonts w:ascii="Verdana" w:cs="Verdana" w:eastAsia="Verdana" w:hAnsi="Verdana"/>
          <w:sz w:val="20"/>
          <w:szCs w:val="20"/>
          <w:rtl w:val="0"/>
        </w:rPr>
        <w:t xml:space="preserve">3</w:t>
      </w:r>
      <w:r w:rsidDel="00000000" w:rsidR="00000000" w:rsidRPr="00000000">
        <w:rPr>
          <w:rFonts w:ascii="Verdana" w:cs="Verdana" w:eastAsia="Verdana" w:hAnsi="Verdana"/>
          <w:color w:val="000000"/>
          <w:sz w:val="20"/>
          <w:szCs w:val="20"/>
          <w:rtl w:val="0"/>
        </w:rPr>
        <w:t xml:space="preserve">. </w:t>
      </w:r>
      <w:r w:rsidDel="00000000" w:rsidR="00000000" w:rsidRPr="00000000">
        <w:rPr>
          <w:rtl w:val="0"/>
        </w:rPr>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Niemiec BA. Periodontal disease. </w:t>
      </w:r>
      <w:r w:rsidDel="00000000" w:rsidR="00000000" w:rsidRPr="00000000">
        <w:rPr>
          <w:rFonts w:ascii="Verdana" w:cs="Verdana" w:eastAsia="Verdana" w:hAnsi="Verdana"/>
          <w:i w:val="1"/>
          <w:color w:val="000000"/>
          <w:sz w:val="20"/>
          <w:szCs w:val="20"/>
          <w:rtl w:val="0"/>
        </w:rPr>
        <w:t xml:space="preserve">Top Companion Anim Med.</w:t>
      </w:r>
      <w:r w:rsidDel="00000000" w:rsidR="00000000" w:rsidRPr="00000000">
        <w:rPr>
          <w:rFonts w:ascii="Verdana" w:cs="Verdana" w:eastAsia="Verdana" w:hAnsi="Verdana"/>
          <w:color w:val="000000"/>
          <w:sz w:val="20"/>
          <w:szCs w:val="20"/>
          <w:rtl w:val="0"/>
        </w:rPr>
        <w:t xml:space="preserve"> 2008;23:72–80.</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Menezes SM, Cordeiro LN, Viana GS. Punica granatum (pomegranate) extract is active against dental plaque. </w:t>
      </w:r>
      <w:r w:rsidDel="00000000" w:rsidR="00000000" w:rsidRPr="00000000">
        <w:rPr>
          <w:rFonts w:ascii="Verdana" w:cs="Verdana" w:eastAsia="Verdana" w:hAnsi="Verdana"/>
          <w:i w:val="1"/>
          <w:color w:val="000000"/>
          <w:sz w:val="20"/>
          <w:szCs w:val="20"/>
          <w:rtl w:val="0"/>
        </w:rPr>
        <w:t xml:space="preserve">J Herb Pharmacother. </w:t>
      </w:r>
      <w:r w:rsidDel="00000000" w:rsidR="00000000" w:rsidRPr="00000000">
        <w:rPr>
          <w:rFonts w:ascii="Verdana" w:cs="Verdana" w:eastAsia="Verdana" w:hAnsi="Verdana"/>
          <w:color w:val="000000"/>
          <w:sz w:val="20"/>
          <w:szCs w:val="20"/>
          <w:rtl w:val="0"/>
        </w:rPr>
        <w:t xml:space="preserve">2006;6(2):79-92.</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Viana GSB, Menezes SMS, Cordeiro LN, Matos FJA. Biological effects of pomegranate (Punica granatum L.), especially its antibacterial actions, against microorganisms present in the dental plaque and other infectious processes. In: Watson RR, Preedy VR, eds. </w:t>
      </w:r>
      <w:r w:rsidDel="00000000" w:rsidR="00000000" w:rsidRPr="00000000">
        <w:rPr>
          <w:rFonts w:ascii="Verdana" w:cs="Verdana" w:eastAsia="Verdana" w:hAnsi="Verdana"/>
          <w:i w:val="1"/>
          <w:color w:val="000000"/>
          <w:sz w:val="20"/>
          <w:szCs w:val="20"/>
          <w:rtl w:val="0"/>
        </w:rPr>
        <w:t xml:space="preserve">Bioactive Foods in Promoting Health: Fruits and Vegetables</w:t>
      </w:r>
      <w:r w:rsidDel="00000000" w:rsidR="00000000" w:rsidRPr="00000000">
        <w:rPr>
          <w:rFonts w:ascii="Verdana" w:cs="Verdana" w:eastAsia="Verdana" w:hAnsi="Verdana"/>
          <w:color w:val="000000"/>
          <w:sz w:val="20"/>
          <w:szCs w:val="20"/>
          <w:rtl w:val="0"/>
        </w:rPr>
        <w:t xml:space="preserve">. London: Academic Press; 2010:459-478. </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De Cock, P et al. 2016. Erythritol is more effective than xylitol and sorbitol in managing oral health endpoints.</w:t>
      </w:r>
      <w:r w:rsidDel="00000000" w:rsidR="00000000" w:rsidRPr="00000000">
        <w:rPr>
          <w:rFonts w:ascii="Verdana" w:cs="Verdana" w:eastAsia="Verdana" w:hAnsi="Verdana"/>
          <w:color w:val="000000"/>
          <w:sz w:val="20"/>
          <w:szCs w:val="20"/>
          <w:rtl w:val="0"/>
        </w:rPr>
        <w:t xml:space="preserve"> </w:t>
      </w:r>
      <w:r w:rsidDel="00000000" w:rsidR="00000000" w:rsidRPr="00000000">
        <w:rPr>
          <w:rFonts w:ascii="Verdana" w:cs="Verdana" w:eastAsia="Verdana" w:hAnsi="Verdana"/>
          <w:i w:val="1"/>
          <w:color w:val="000000"/>
          <w:sz w:val="20"/>
          <w:szCs w:val="20"/>
          <w:rtl w:val="0"/>
        </w:rPr>
        <w:t xml:space="preserve">Int. J. Dent.</w:t>
      </w:r>
      <w:r w:rsidDel="00000000" w:rsidR="00000000" w:rsidRPr="00000000">
        <w:rPr>
          <w:rFonts w:ascii="Verdana" w:cs="Verdana" w:eastAsia="Verdana" w:hAnsi="Verdana"/>
          <w:color w:val="000000"/>
          <w:sz w:val="20"/>
          <w:szCs w:val="20"/>
          <w:rtl w:val="0"/>
        </w:rPr>
        <w:t xml:space="preserve"> 2016. 2016:9868421.</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after="0" w:lineRule="auto"/>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Flickinger EA, Schreijen EMWC, Patil AR, et al. Nutrient digestibilities, microbial populations, and protein catabolites as affected by fructan supplementation of dog diets</w:t>
      </w:r>
      <w:r w:rsidDel="00000000" w:rsidR="00000000" w:rsidRPr="00000000">
        <w:rPr>
          <w:rFonts w:ascii="Verdana" w:cs="Verdana" w:eastAsia="Verdana" w:hAnsi="Verdana"/>
          <w:i w:val="1"/>
          <w:color w:val="000000"/>
          <w:sz w:val="20"/>
          <w:szCs w:val="20"/>
          <w:rtl w:val="0"/>
        </w:rPr>
        <w:t xml:space="preserve">. J Anim Sci</w:t>
      </w:r>
      <w:r w:rsidDel="00000000" w:rsidR="00000000" w:rsidRPr="00000000">
        <w:rPr>
          <w:rFonts w:ascii="Verdana" w:cs="Verdana" w:eastAsia="Verdana" w:hAnsi="Verdana"/>
          <w:color w:val="000000"/>
          <w:sz w:val="20"/>
          <w:szCs w:val="20"/>
          <w:rtl w:val="0"/>
        </w:rPr>
        <w:t xml:space="preserve">. 2003;81:2008–2018.</w:t>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ind w:left="72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Chala V, Chaix G, Navarro C, Espuna G. Evaluation of breath freshening effect in dogs following chew administration: an open field trial. Voorsjaardagen congress, The Hague, NL, April 2018.</w:t>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0"/>
      <w:numFmt w:val="bullet"/>
      <w:lvlText w:val="o"/>
      <w:lvlJc w:val="left"/>
      <w:pPr>
        <w:ind w:left="1440" w:hanging="360"/>
      </w:pPr>
      <w:rPr>
        <w:rFonts w:ascii="Courier New" w:cs="Courier New" w:eastAsia="Courier New" w:hAnsi="Courier New"/>
        <w:sz w:val="20"/>
        <w:szCs w:val="20"/>
      </w:rPr>
    </w:lvl>
    <w:lvl w:ilvl="2">
      <w:start w:val="0"/>
      <w:numFmt w:val="decimal"/>
      <w:lvlText w:val="%3."/>
      <w:lvlJc w:val="left"/>
      <w:pPr>
        <w:ind w:left="2160" w:hanging="360"/>
      </w:pPr>
      <w:rPr/>
    </w:lvl>
    <w:lvl w:ilvl="3">
      <w:start w:val="0"/>
      <w:numFmt w:val="decimal"/>
      <w:lvlText w:val="%4."/>
      <w:lvlJc w:val="left"/>
      <w:pPr>
        <w:ind w:left="2880" w:hanging="360"/>
      </w:pPr>
      <w:rPr/>
    </w:lvl>
    <w:lvl w:ilvl="4">
      <w:start w:val="0"/>
      <w:numFmt w:val="decimal"/>
      <w:lvlText w:val="%5."/>
      <w:lvlJc w:val="left"/>
      <w:pPr>
        <w:ind w:left="3600" w:hanging="360"/>
      </w:pPr>
      <w:rPr/>
    </w:lvl>
    <w:lvl w:ilvl="5">
      <w:start w:val="0"/>
      <w:numFmt w:val="decimal"/>
      <w:lvlText w:val="%6."/>
      <w:lvlJc w:val="left"/>
      <w:pPr>
        <w:ind w:left="4320" w:hanging="360"/>
      </w:pPr>
      <w:rPr/>
    </w:lvl>
    <w:lvl w:ilvl="6">
      <w:start w:val="0"/>
      <w:numFmt w:val="decimal"/>
      <w:lvlText w:val="%7."/>
      <w:lvlJc w:val="left"/>
      <w:pPr>
        <w:ind w:left="5040" w:hanging="360"/>
      </w:pPr>
      <w:rPr/>
    </w:lvl>
    <w:lvl w:ilvl="7">
      <w:start w:val="0"/>
      <w:numFmt w:val="decimal"/>
      <w:lvlText w:val="%8."/>
      <w:lvlJc w:val="left"/>
      <w:pPr>
        <w:ind w:left="5760" w:hanging="360"/>
      </w:pPr>
      <w:rPr/>
    </w:lvl>
    <w:lvl w:ilvl="8">
      <w:start w:val="0"/>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Calibri" w:cs="Calibri" w:eastAsia="Calibri" w:hAnsi="Calibri"/>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sz w:val="20"/>
        <w:szCs w:val="20"/>
      </w:rPr>
    </w:lvl>
    <w:lvl w:ilvl="1">
      <w:start w:val="1"/>
      <w:numFmt w:val="decimal"/>
      <w:lvlText w:val="%2."/>
      <w:lvlJc w:val="left"/>
      <w:pPr>
        <w:ind w:left="1440" w:hanging="360"/>
      </w:pPr>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rsid w:val="00D76EDC"/>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AC1160"/>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A29" w:customStyle="1">
    <w:name w:val="A29"/>
    <w:uiPriority w:val="99"/>
    <w:rsid w:val="007632F2"/>
    <w:rPr>
      <w:rFonts w:cs="Titillium Web Light"/>
      <w:b w:val="1"/>
      <w:bCs w:val="1"/>
      <w:color w:val="000000"/>
      <w:sz w:val="12"/>
      <w:szCs w:val="12"/>
    </w:rPr>
  </w:style>
  <w:style w:type="character" w:styleId="CommentReference">
    <w:name w:val="annotation reference"/>
    <w:basedOn w:val="DefaultParagraphFont"/>
    <w:uiPriority w:val="99"/>
    <w:semiHidden w:val="1"/>
    <w:unhideWhenUsed w:val="1"/>
    <w:rsid w:val="00312BA9"/>
    <w:rPr>
      <w:sz w:val="16"/>
      <w:szCs w:val="16"/>
    </w:rPr>
  </w:style>
  <w:style w:type="paragraph" w:styleId="CommentText">
    <w:name w:val="annotation text"/>
    <w:basedOn w:val="Normal"/>
    <w:link w:val="CommentTextChar"/>
    <w:uiPriority w:val="99"/>
    <w:semiHidden w:val="1"/>
    <w:unhideWhenUsed w:val="1"/>
    <w:rsid w:val="00312BA9"/>
    <w:pPr>
      <w:spacing w:after="0" w:line="240" w:lineRule="auto"/>
    </w:pPr>
    <w:rPr>
      <w:rFonts w:ascii="Arial" w:cs="Arial" w:eastAsia="Arial" w:hAnsi="Arial"/>
      <w:sz w:val="20"/>
      <w:szCs w:val="20"/>
      <w:lang w:val="en"/>
    </w:rPr>
  </w:style>
  <w:style w:type="character" w:styleId="CommentTextChar" w:customStyle="1">
    <w:name w:val="Comment Text Char"/>
    <w:basedOn w:val="DefaultParagraphFont"/>
    <w:link w:val="CommentText"/>
    <w:uiPriority w:val="99"/>
    <w:semiHidden w:val="1"/>
    <w:rsid w:val="00312BA9"/>
    <w:rPr>
      <w:rFonts w:ascii="Arial" w:cs="Arial" w:eastAsia="Arial" w:hAnsi="Arial"/>
      <w:sz w:val="20"/>
      <w:szCs w:val="20"/>
      <w:lang w:val="e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1Uhgqt19aVe9X7KC8vii0+Ia+A==">AMUW2mVNzQUIw7D+Zxh2rBgibHM4LI6JBaKeq54G/MHBqAIWXGmpjmqnPjKwPnfsXXI3KLiHWsW27PdBoyR+IiXxBDVVqHJENzcWRRugw8xaMPdFkoIr1GA=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5061fca763596a6377170c9756a8fcd6">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850b4d734b3e4a4b8d4a34400104b7af"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391DE71-C3D4-454B-8643-5384CFF7FAAF}"/>
</file>

<file path=customXML/itemProps3.xml><?xml version="1.0" encoding="utf-8"?>
<ds:datastoreItem xmlns:ds="http://schemas.openxmlformats.org/officeDocument/2006/customXml" ds:itemID="{4382C4E2-CA71-4678-951D-9282F9F452FA}"/>
</file>

<file path=customXML/itemProps4.xml><?xml version="1.0" encoding="utf-8"?>
<ds:datastoreItem xmlns:ds="http://schemas.openxmlformats.org/officeDocument/2006/customXml" ds:itemID="{20EEB2E6-5C0B-4F76-A998-50AFB0CC448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Nichelle Fernando</dc:creator>
  <dcterms:created xsi:type="dcterms:W3CDTF">2023-05-08T06:10:00Z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